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28879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14:paraId="2B2A5CD4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33806D0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676A0C36" w14:textId="77777777" w:rsidR="005D1A99" w:rsidRDefault="005D1A99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A636BBA" w14:textId="77777777" w:rsidR="005D1A99" w:rsidRDefault="009A7D02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2D0FAA4" w14:textId="77777777" w:rsidR="00274707" w:rsidRPr="00223D3A" w:rsidRDefault="00274707" w:rsidP="0027470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262C0A98" w14:textId="77777777" w:rsidR="00274707" w:rsidRPr="00A17AF8" w:rsidRDefault="00274707" w:rsidP="0027470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4865DA91" w14:textId="58145E91" w:rsidR="005D1A99" w:rsidRPr="00274707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Давайте сегодня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перед летом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поговорим о туризме. </w:t>
      </w:r>
      <w:r w:rsidR="00274707">
        <w:rPr>
          <w:rFonts w:cs="Times New Roman"/>
          <w:color w:val="000000" w:themeColor="text1"/>
          <w:sz w:val="30"/>
          <w:szCs w:val="30"/>
        </w:rPr>
        <w:t>Н</w:t>
      </w:r>
      <w:r>
        <w:rPr>
          <w:rFonts w:cs="Times New Roman"/>
          <w:color w:val="000000" w:themeColor="text1"/>
          <w:sz w:val="30"/>
          <w:szCs w:val="30"/>
        </w:rPr>
        <w:t xml:space="preserve">ыне туризм является одной из крупнейших и динамично развивающихся отраслей мировой экономики. Скажем, по оценкам </w:t>
      </w:r>
      <w:r w:rsidRPr="00274707">
        <w:rPr>
          <w:rFonts w:cs="Times New Roman"/>
          <w:b/>
          <w:bCs/>
          <w:color w:val="000000" w:themeColor="text1"/>
          <w:sz w:val="30"/>
          <w:szCs w:val="30"/>
        </w:rPr>
        <w:t>Всемирной туристской организации ООН</w:t>
      </w:r>
      <w:r>
        <w:rPr>
          <w:rFonts w:cs="Times New Roman"/>
          <w:bCs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туризм дает примерно одну десятую часть мирового ВВП, занимает одно из ведущих мест в международной торговле </w:t>
      </w:r>
      <w:r w:rsidRPr="00274707">
        <w:rPr>
          <w:rFonts w:cs="Times New Roman"/>
          <w:color w:val="000000" w:themeColor="text1"/>
          <w:spacing w:val="-6"/>
          <w:sz w:val="30"/>
          <w:szCs w:val="30"/>
        </w:rPr>
        <w:t>услугами и обеспечивает занятость каждого десятого работника на планете.</w:t>
      </w:r>
    </w:p>
    <w:p w14:paraId="19BDB630" w14:textId="504A08B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="00DF1C41">
        <w:rPr>
          <w:rFonts w:cs="Times New Roman"/>
          <w:color w:val="000000" w:themeColor="text1"/>
          <w:sz w:val="30"/>
          <w:szCs w:val="30"/>
        </w:rPr>
        <w:t>нашей стране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туристический потенциал из года в год растет.</w:t>
      </w:r>
      <w:r w:rsidR="00AB34D6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>
        <w:rPr>
          <w:rFonts w:cs="Times New Roman"/>
          <w:b/>
          <w:color w:val="000000" w:themeColor="text1"/>
          <w:sz w:val="30"/>
          <w:szCs w:val="30"/>
        </w:rPr>
        <w:t xml:space="preserve">Президент </w:t>
      </w:r>
      <w:r w:rsidR="00DF1C41">
        <w:rPr>
          <w:rFonts w:cs="Times New Roman"/>
          <w:b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b/>
          <w:color w:val="000000" w:themeColor="text1"/>
          <w:sz w:val="30"/>
          <w:szCs w:val="30"/>
        </w:rPr>
        <w:t>Александр 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поручил обеспечить дальнейшее развитие туристической отрасли страны.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</w:t>
      </w:r>
      <w:r w:rsidRPr="00DF1C41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миру наши историю, культуру и язык»,</w:t>
      </w:r>
      <w:r w:rsidRPr="00DF1C41">
        <w:rPr>
          <w:rFonts w:cs="Times New Roman"/>
          <w:color w:val="000000" w:themeColor="text1"/>
          <w:spacing w:val="-6"/>
          <w:sz w:val="30"/>
          <w:szCs w:val="30"/>
        </w:rPr>
        <w:t xml:space="preserve"> – такие задачи поставил наш лидер.</w:t>
      </w:r>
    </w:p>
    <w:p w14:paraId="1E031F9D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78E08B25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 xml:space="preserve">Развитие туристической индустрии в Беларуси – </w:t>
      </w:r>
    </w:p>
    <w:p w14:paraId="594704B9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14:paraId="148D17D5" w14:textId="357D7BD8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Республике Беларусь туризм рассматривается как стратегически важный сектор экономики </w:t>
      </w:r>
      <w:r w:rsidR="009D664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скажем, Национальной стратегией устойчивого развития республики до 2040 года предусмотрено увеличение доли туризма в ВВП до 5%. </w:t>
      </w:r>
    </w:p>
    <w:p w14:paraId="03D80C11" w14:textId="77777777" w:rsidR="005D1A99" w:rsidRPr="009D6647" w:rsidRDefault="009A7D02" w:rsidP="009D664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9D6647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125398CF" w14:textId="3899F5D9" w:rsidR="005D1A99" w:rsidRPr="009D6647" w:rsidRDefault="009D6647" w:rsidP="009D664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о данным Белстата </w:t>
      </w:r>
      <w:r>
        <w:rPr>
          <w:rFonts w:cs="Times New Roman"/>
          <w:i/>
          <w:iCs/>
          <w:color w:val="000000" w:themeColor="text1"/>
          <w:szCs w:val="28"/>
        </w:rPr>
        <w:t xml:space="preserve">на сегодняшний день 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>прямой вклад туризма в ВВП страны составляет порядка 2%</w:t>
      </w:r>
      <w:r>
        <w:rPr>
          <w:rFonts w:cs="Times New Roman"/>
          <w:i/>
          <w:iCs/>
          <w:color w:val="000000" w:themeColor="text1"/>
          <w:szCs w:val="28"/>
        </w:rPr>
        <w:t>.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>Д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ля сравнения, в 2020 году – 1,4%, к 2030-му предусмотрено увеличение до 4,5%, к 2040 году </w:t>
      </w:r>
      <w:r w:rsidRPr="009D6647">
        <w:rPr>
          <w:rFonts w:cs="Times New Roman"/>
          <w:i/>
          <w:iCs/>
          <w:color w:val="000000" w:themeColor="text1"/>
          <w:szCs w:val="28"/>
        </w:rPr>
        <w:t>–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до 5%. </w:t>
      </w:r>
    </w:p>
    <w:p w14:paraId="7989562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Какими ресурсами располагает наша страна для динамичного развития туристической сферы? Давайте перечислим: </w:t>
      </w:r>
    </w:p>
    <w:p w14:paraId="2EB69B04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древние лесные массивы </w:t>
      </w:r>
      <w:r>
        <w:rPr>
          <w:rFonts w:cs="Times New Roman"/>
          <w:i/>
          <w:szCs w:val="28"/>
        </w:rPr>
        <w:t>(Налибокская, Беловежская пущи)</w:t>
      </w:r>
      <w:r>
        <w:rPr>
          <w:rFonts w:cs="Times New Roman"/>
          <w:sz w:val="30"/>
          <w:szCs w:val="30"/>
        </w:rPr>
        <w:t xml:space="preserve">, дубравы, уникальные болотные ландшафты </w:t>
      </w:r>
      <w:r>
        <w:rPr>
          <w:rFonts w:cs="Times New Roman"/>
          <w:i/>
          <w:szCs w:val="28"/>
        </w:rPr>
        <w:t>(Ельня, Ольманские болота)</w:t>
      </w:r>
      <w:r>
        <w:rPr>
          <w:rFonts w:cs="Times New Roman"/>
          <w:sz w:val="30"/>
          <w:szCs w:val="30"/>
        </w:rPr>
        <w:t>;</w:t>
      </w:r>
    </w:p>
    <w:p w14:paraId="2E65C42B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большое количество национальных парков и заповедников </w:t>
      </w:r>
      <w:r>
        <w:rPr>
          <w:rFonts w:cs="Times New Roman"/>
          <w:i/>
          <w:szCs w:val="28"/>
        </w:rPr>
        <w:t>(«Нарочанский», «Припятский», «Браславские озера», Березинский биосферный заповедник,</w:t>
      </w:r>
      <w:r>
        <w:t xml:space="preserve"> </w:t>
      </w:r>
      <w:r>
        <w:rPr>
          <w:rFonts w:cs="Times New Roman"/>
          <w:i/>
          <w:szCs w:val="28"/>
        </w:rPr>
        <w:t>более 320 памятников природы и около</w:t>
      </w:r>
      <w:r>
        <w:rPr>
          <w:rFonts w:cs="Times New Roman"/>
          <w:i/>
          <w:szCs w:val="28"/>
        </w:rPr>
        <w:br/>
        <w:t>100 заказников республиканского значения)</w:t>
      </w:r>
      <w:r>
        <w:rPr>
          <w:rFonts w:cs="Times New Roman"/>
          <w:sz w:val="30"/>
          <w:szCs w:val="30"/>
        </w:rPr>
        <w:t>;</w:t>
      </w:r>
    </w:p>
    <w:p w14:paraId="112365B0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>17 млн гектаров</w:t>
      </w:r>
      <w:r>
        <w:rPr>
          <w:rFonts w:cs="Times New Roman"/>
          <w:sz w:val="30"/>
          <w:szCs w:val="30"/>
        </w:rPr>
        <w:t xml:space="preserve"> охотничьих и рыболовных угодий </w:t>
      </w:r>
      <w:r w:rsidRPr="000F5D54">
        <w:rPr>
          <w:rFonts w:cs="Times New Roman"/>
          <w:i/>
          <w:szCs w:val="28"/>
        </w:rPr>
        <w:t>(в том числе лесных охотничьих угодий – 7,95 млн га, полевых – 8,29 млн га, водно-болотных – 1,03 млн га)</w:t>
      </w:r>
      <w:r>
        <w:rPr>
          <w:rFonts w:cs="Times New Roman"/>
          <w:sz w:val="30"/>
          <w:szCs w:val="30"/>
        </w:rPr>
        <w:t>;</w:t>
      </w:r>
    </w:p>
    <w:p w14:paraId="1600D008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pacing w:val="-4"/>
          <w:sz w:val="30"/>
          <w:szCs w:val="30"/>
        </w:rPr>
        <w:lastRenderedPageBreak/>
        <w:t xml:space="preserve">более </w:t>
      </w:r>
      <w:r>
        <w:rPr>
          <w:rFonts w:cs="Times New Roman"/>
          <w:b/>
          <w:spacing w:val="-4"/>
          <w:sz w:val="30"/>
          <w:szCs w:val="30"/>
        </w:rPr>
        <w:t>10 тыс.</w:t>
      </w:r>
      <w:r>
        <w:rPr>
          <w:rFonts w:cs="Times New Roman"/>
          <w:spacing w:val="-4"/>
          <w:sz w:val="30"/>
          <w:szCs w:val="30"/>
        </w:rPr>
        <w:t xml:space="preserve"> озер </w:t>
      </w:r>
      <w:r>
        <w:rPr>
          <w:rFonts w:cs="Times New Roman"/>
          <w:i/>
          <w:spacing w:val="-4"/>
          <w:sz w:val="30"/>
          <w:szCs w:val="30"/>
        </w:rPr>
        <w:t>(</w:t>
      </w:r>
      <w:r>
        <w:rPr>
          <w:rFonts w:cs="Times New Roman"/>
          <w:i/>
          <w:spacing w:val="-4"/>
          <w:szCs w:val="28"/>
        </w:rPr>
        <w:t>крупнейшее – о.Нарочь на севере Минской области –</w:t>
      </w:r>
      <w:r>
        <w:rPr>
          <w:rFonts w:cs="Times New Roman"/>
          <w:i/>
          <w:szCs w:val="28"/>
        </w:rPr>
        <w:t xml:space="preserve"> центр курортной зоны с комплексами различной «звездности»)</w:t>
      </w:r>
      <w:r>
        <w:rPr>
          <w:rFonts w:cs="Times New Roman"/>
          <w:szCs w:val="28"/>
        </w:rPr>
        <w:t>;</w:t>
      </w:r>
    </w:p>
    <w:p w14:paraId="38397423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 xml:space="preserve">5,5 тыс. </w:t>
      </w:r>
      <w:r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>
        <w:rPr>
          <w:rFonts w:cs="Times New Roman"/>
          <w:i/>
          <w:szCs w:val="28"/>
        </w:rPr>
        <w:t>(замки, дворцовые комплексы, храмы и др.).</w:t>
      </w:r>
    </w:p>
    <w:p w14:paraId="3836711A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Добавим, что особое внимание в Беларуси уделяется созданию </w:t>
      </w:r>
      <w:r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>
        <w:rPr>
          <w:rFonts w:cs="Times New Roman"/>
          <w:color w:val="000000" w:themeColor="text1"/>
          <w:sz w:val="30"/>
          <w:szCs w:val="30"/>
        </w:rPr>
        <w:t>, удовлетворяющей потребности потенциальных туристов и экскурсантов.</w:t>
      </w:r>
    </w:p>
    <w:p w14:paraId="1B9DB56F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0C4625A4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 на конец</w:t>
      </w:r>
      <w:r>
        <w:rPr>
          <w:rFonts w:cs="Times New Roman"/>
          <w:i/>
          <w:color w:val="000000" w:themeColor="text1"/>
          <w:szCs w:val="28"/>
        </w:rPr>
        <w:br/>
        <w:t xml:space="preserve">2025 года в нашей республике функционировало </w:t>
      </w:r>
      <w:r>
        <w:rPr>
          <w:rFonts w:cs="Times New Roman"/>
          <w:b/>
          <w:i/>
          <w:color w:val="000000" w:themeColor="text1"/>
          <w:szCs w:val="28"/>
        </w:rPr>
        <w:t>664 гостиницы</w:t>
      </w:r>
      <w:r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21 472 тыс. мест, а также </w:t>
      </w:r>
      <w:r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>
        <w:rPr>
          <w:rFonts w:cs="Times New Roman"/>
          <w:i/>
          <w:color w:val="000000" w:themeColor="text1"/>
          <w:szCs w:val="28"/>
        </w:rPr>
        <w:t xml:space="preserve"> и </w:t>
      </w:r>
      <w:r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7A1EAE89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2021–2024 гг. в рамках Государственной программы «Беларусь гостеприимная»</w:t>
      </w:r>
      <w:r>
        <w:rPr>
          <w:i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на 2021–2025 годы реализовано </w:t>
      </w:r>
      <w:r>
        <w:rPr>
          <w:rFonts w:cs="Times New Roman"/>
          <w:b/>
          <w:i/>
          <w:color w:val="000000" w:themeColor="text1"/>
          <w:szCs w:val="28"/>
        </w:rPr>
        <w:t>116</w:t>
      </w:r>
      <w:r>
        <w:rPr>
          <w:rFonts w:cs="Times New Roman"/>
          <w:i/>
          <w:color w:val="000000" w:themeColor="text1"/>
          <w:szCs w:val="28"/>
        </w:rPr>
        <w:t xml:space="preserve"> крупных мероприятий по строительству и реконструкции объектов туристической индустрии. Реконструкции или модернизации подлежало еще 95 объектов, из которых 12 – в г.Минске.</w:t>
      </w:r>
    </w:p>
    <w:p w14:paraId="4958DDD4" w14:textId="12F6E9AA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Как результат, к 2024 году по сравнению с 2021</w:t>
      </w:r>
      <w:r w:rsidR="001160C6">
        <w:rPr>
          <w:rFonts w:cs="Times New Roman"/>
          <w:sz w:val="30"/>
          <w:szCs w:val="30"/>
        </w:rPr>
        <w:t xml:space="preserve"> годом</w:t>
      </w:r>
      <w:r>
        <w:rPr>
          <w:rFonts w:cs="Times New Roman"/>
          <w:sz w:val="30"/>
          <w:szCs w:val="30"/>
        </w:rPr>
        <w:t xml:space="preserve"> </w:t>
      </w:r>
      <w:r w:rsidRPr="001160C6">
        <w:rPr>
          <w:rFonts w:cs="Times New Roman"/>
          <w:b/>
          <w:sz w:val="30"/>
          <w:szCs w:val="30"/>
        </w:rPr>
        <w:t>объем экспорта туристических услуг вырос более чем в 2 раза</w:t>
      </w:r>
      <w:r>
        <w:rPr>
          <w:rFonts w:cs="Times New Roman"/>
          <w:sz w:val="30"/>
          <w:szCs w:val="30"/>
        </w:rPr>
        <w:t>, в 5 раз увеличилась численность иностранных организованных туристов, организованный внут</w:t>
      </w:r>
      <w:r w:rsidR="001160C6">
        <w:rPr>
          <w:rFonts w:cs="Times New Roman"/>
          <w:sz w:val="30"/>
          <w:szCs w:val="30"/>
        </w:rPr>
        <w:t>ренний туризм вырос в 1,5 раза.</w:t>
      </w:r>
    </w:p>
    <w:p w14:paraId="3B0BC120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4CFCC53C" w14:textId="1D65058A" w:rsidR="005D1A99" w:rsidRDefault="009A7D02">
      <w:pPr>
        <w:tabs>
          <w:tab w:val="left" w:pos="9498"/>
        </w:tabs>
        <w:spacing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 туристической отрасли</w:t>
      </w:r>
    </w:p>
    <w:p w14:paraId="18277C1F" w14:textId="4FF552B9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Делаем вывод: для динамичного развития туристической отрасли у нас есть и ресурсы, и возможности</w:t>
      </w:r>
      <w:r w:rsidR="00B15058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B1505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ы видим реальный рост. Заметим, что все наши усилия дали реальны</w:t>
      </w:r>
      <w:r w:rsidR="00B15058">
        <w:rPr>
          <w:rFonts w:cs="Times New Roman"/>
          <w:color w:val="000000" w:themeColor="text1"/>
          <w:sz w:val="30"/>
          <w:szCs w:val="30"/>
        </w:rPr>
        <w:t>й</w:t>
      </w:r>
      <w:r>
        <w:rPr>
          <w:rFonts w:cs="Times New Roman"/>
          <w:color w:val="000000" w:themeColor="text1"/>
          <w:sz w:val="30"/>
          <w:szCs w:val="30"/>
        </w:rPr>
        <w:t xml:space="preserve"> результат на фоне пандемии коронавируса,</w:t>
      </w:r>
      <w: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закрытия границ, сокращения международного авиа-, ж/д и автобусного сообщений </w:t>
      </w:r>
      <w:r w:rsidR="00B15058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туристическая индустрия Беларуси адаптировалась. </w:t>
      </w:r>
    </w:p>
    <w:p w14:paraId="3DD16543" w14:textId="180FB89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Какие сегодня отмечаются </w:t>
      </w:r>
      <w:r>
        <w:rPr>
          <w:rFonts w:cs="Times New Roman"/>
          <w:b/>
          <w:bCs/>
          <w:color w:val="000000" w:themeColor="text1"/>
          <w:sz w:val="30"/>
          <w:szCs w:val="30"/>
        </w:rPr>
        <w:t>новые тенденции</w:t>
      </w:r>
      <w:r w:rsidR="00B15058">
        <w:rPr>
          <w:rFonts w:cs="Times New Roman"/>
          <w:b/>
          <w:bCs/>
          <w:color w:val="000000" w:themeColor="text1"/>
          <w:sz w:val="30"/>
          <w:szCs w:val="30"/>
        </w:rPr>
        <w:t>:</w:t>
      </w:r>
      <w:r>
        <w:rPr>
          <w:rFonts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2526976E" w14:textId="0E0CDAA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интерес к эк</w:t>
      </w:r>
      <w:r w:rsidR="00751775">
        <w:rPr>
          <w:rFonts w:cs="Times New Roman"/>
          <w:color w:val="000000" w:themeColor="text1"/>
          <w:sz w:val="30"/>
          <w:szCs w:val="30"/>
        </w:rPr>
        <w:t>скурсионным турам внутри страны;</w:t>
      </w:r>
    </w:p>
    <w:p w14:paraId="548C1381" w14:textId="313DABB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внутренний туризм </w:t>
      </w:r>
      <w:r w:rsidR="00751775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абсолютный лидер по числу поездок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1CD50CB7" w14:textId="6057873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концентрация на российском направлении въездного туризма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34557B95" w14:textId="79B8D38A" w:rsidR="005D1A99" w:rsidRDefault="00751775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рост агроэкотуризма;</w:t>
      </w:r>
    </w:p>
    <w:p w14:paraId="4E72D852" w14:textId="65FCDCB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санатории Беларуси остаются ключев</w:t>
      </w:r>
      <w:r w:rsidR="00751775">
        <w:rPr>
          <w:rFonts w:cs="Times New Roman"/>
          <w:color w:val="000000" w:themeColor="text1"/>
          <w:sz w:val="30"/>
          <w:szCs w:val="30"/>
        </w:rPr>
        <w:t>ой «экспортной» точкой отрасли.</w:t>
      </w:r>
    </w:p>
    <w:p w14:paraId="26E1AFC9" w14:textId="77777777" w:rsidR="005D1A99" w:rsidRDefault="009A7D02" w:rsidP="00751775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3B217E5F" w14:textId="1A09B39A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 xml:space="preserve">Как во въездном, так и во внутреннем туризме доминируют однодневные экскурсии. При этом туристов (с ночевкой) – 137,8 тыс., </w:t>
      </w:r>
      <w:r>
        <w:rPr>
          <w:rFonts w:cs="Times New Roman"/>
          <w:i/>
          <w:color w:val="000000" w:themeColor="text1"/>
          <w:szCs w:val="28"/>
        </w:rPr>
        <w:t>а экскурсантов – 2,07 млн (94%).</w:t>
      </w:r>
    </w:p>
    <w:p w14:paraId="0EF9DFE0" w14:textId="780EBD73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Внутри страны </w:t>
      </w:r>
      <w:r w:rsidR="00751775">
        <w:rPr>
          <w:rFonts w:cs="Times New Roman"/>
          <w:i/>
          <w:color w:val="000000" w:themeColor="text1"/>
          <w:szCs w:val="28"/>
        </w:rPr>
        <w:t xml:space="preserve">в 2025 году </w:t>
      </w:r>
      <w:r>
        <w:rPr>
          <w:rFonts w:cs="Times New Roman"/>
          <w:i/>
          <w:color w:val="000000" w:themeColor="text1"/>
          <w:szCs w:val="28"/>
        </w:rPr>
        <w:t xml:space="preserve">организованными туристами и экскурсантами стали 2,21 млн человек, что почти в 3 раза больше, чем выехало за рубеж. </w:t>
      </w:r>
    </w:p>
    <w:p w14:paraId="230E544A" w14:textId="4438A4AF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Российская Федерация обеспечивает 98% въездного организованного потока и около 22% выездного. Диверсификация выезда </w:t>
      </w:r>
      <w:r w:rsidR="00751775">
        <w:rPr>
          <w:rFonts w:cs="Times New Roman"/>
          <w:i/>
          <w:color w:val="000000" w:themeColor="text1"/>
          <w:szCs w:val="28"/>
        </w:rPr>
        <w:t>–</w:t>
      </w:r>
      <w:r>
        <w:rPr>
          <w:rFonts w:cs="Times New Roman"/>
          <w:i/>
          <w:color w:val="000000" w:themeColor="text1"/>
          <w:szCs w:val="28"/>
        </w:rPr>
        <w:t xml:space="preserve"> за счет Египта</w:t>
      </w:r>
      <w:r w:rsidR="00751775">
        <w:rPr>
          <w:rFonts w:cs="Times New Roman"/>
          <w:i/>
          <w:color w:val="000000" w:themeColor="text1"/>
          <w:szCs w:val="28"/>
        </w:rPr>
        <w:t>, Турции, ОАЭ и азиатских стран.</w:t>
      </w:r>
    </w:p>
    <w:p w14:paraId="77C47265" w14:textId="2AE7B7B8" w:rsidR="005D1A99" w:rsidRPr="00751775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6"/>
          <w:szCs w:val="28"/>
        </w:rPr>
      </w:pPr>
      <w:r w:rsidRPr="00751775">
        <w:rPr>
          <w:rFonts w:cs="Times New Roman"/>
          <w:i/>
          <w:color w:val="000000" w:themeColor="text1"/>
          <w:spacing w:val="-6"/>
          <w:szCs w:val="28"/>
        </w:rPr>
        <w:t>А</w:t>
      </w:r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>гроусадьбы являются попул</w:t>
      </w:r>
      <w:r w:rsidRPr="00751775">
        <w:rPr>
          <w:rFonts w:cs="Times New Roman"/>
          <w:i/>
          <w:color w:val="000000" w:themeColor="text1"/>
          <w:spacing w:val="-6"/>
          <w:szCs w:val="28"/>
        </w:rPr>
        <w:t>ярным форматом семейного отдыха.</w:t>
      </w:r>
    </w:p>
    <w:p w14:paraId="466592E3" w14:textId="4D33CAD2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>Почти четверть посетивших наши здравницы – иностранцы. Беларусь сохраняет имидж качественной «здравницы» при доступном уровне цен.</w:t>
      </w:r>
    </w:p>
    <w:p w14:paraId="41C0F498" w14:textId="77777777" w:rsidR="005D1A99" w:rsidRDefault="009A7D02" w:rsidP="0075177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итогам 2025 г. наша страна </w:t>
      </w:r>
      <w:r>
        <w:rPr>
          <w:rFonts w:cs="Times New Roman"/>
          <w:b/>
          <w:i/>
          <w:color w:val="000000" w:themeColor="text1"/>
          <w:szCs w:val="28"/>
        </w:rPr>
        <w:t>входит в тройку лидеров</w:t>
      </w:r>
      <w:r>
        <w:rPr>
          <w:rFonts w:cs="Times New Roman"/>
          <w:i/>
          <w:color w:val="000000" w:themeColor="text1"/>
          <w:szCs w:val="28"/>
        </w:rPr>
        <w:t xml:space="preserve"> среди стран СНГ по индексу устойчивого развития туризма в странах СНГ.</w:t>
      </w:r>
    </w:p>
    <w:p w14:paraId="227434C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Госпрограммой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В ее рамках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145 инвестиционных проектов</w:t>
      </w:r>
      <w:r>
        <w:rPr>
          <w:rFonts w:cs="Times New Roman"/>
          <w:color w:val="000000" w:themeColor="text1"/>
          <w:sz w:val="30"/>
          <w:szCs w:val="30"/>
        </w:rPr>
        <w:t xml:space="preserve"> с общим бюджетом </w:t>
      </w:r>
      <w:r>
        <w:rPr>
          <w:rFonts w:cs="Times New Roman"/>
          <w:b/>
          <w:color w:val="000000" w:themeColor="text1"/>
          <w:sz w:val="30"/>
          <w:szCs w:val="30"/>
        </w:rPr>
        <w:t>более 1 млрд 700 млн рублей</w:t>
      </w:r>
      <w:r>
        <w:rPr>
          <w:rFonts w:cs="Times New Roman"/>
          <w:color w:val="000000" w:themeColor="text1"/>
          <w:sz w:val="30"/>
          <w:szCs w:val="30"/>
        </w:rPr>
        <w:t>, которые позволят улучшить туристическую инфраструктуру и сервис для туристов.</w:t>
      </w:r>
    </w:p>
    <w:p w14:paraId="5F1A5E2F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119C1661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давайте рассмотрим туризм по направлениям. </w:t>
      </w:r>
    </w:p>
    <w:p w14:paraId="2C1350E5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b/>
          <w:sz w:val="30"/>
          <w:szCs w:val="30"/>
        </w:rPr>
        <w:t>Лечебно-оздоровительный и медицинский туризм</w:t>
      </w:r>
    </w:p>
    <w:p w14:paraId="7C1329DE" w14:textId="77777777" w:rsidR="005D1A99" w:rsidRDefault="009A7D02">
      <w:pPr>
        <w:pStyle w:val="a7"/>
        <w:ind w:firstLine="709"/>
        <w:rPr>
          <w:szCs w:val="30"/>
        </w:rPr>
      </w:pPr>
      <w:r>
        <w:rPr>
          <w:bCs/>
          <w:szCs w:val="30"/>
        </w:rPr>
        <w:t xml:space="preserve">Санаторно-курортное лечение занимает лидирующую позицию по туризму внутри страны. На этом направлении основные </w:t>
      </w:r>
      <w:r>
        <w:rPr>
          <w:szCs w:val="30"/>
        </w:rPr>
        <w:t xml:space="preserve">задачи – обеспечение доступности лечебно-оздоровительных услуг для граждан, развитие рынка и экспорта данных услуг. </w:t>
      </w:r>
    </w:p>
    <w:p w14:paraId="063A3133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017E1546" w14:textId="1D491F87" w:rsidR="005D1A99" w:rsidRDefault="009A7D02" w:rsidP="0099767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 (общая ко</w:t>
      </w:r>
      <w:r w:rsidR="00997677">
        <w:rPr>
          <w:rFonts w:cs="Times New Roman"/>
          <w:i/>
          <w:color w:val="000000" w:themeColor="text1"/>
          <w:szCs w:val="28"/>
        </w:rPr>
        <w:t>ечная мощность – 60,4 тыс. мест</w:t>
      </w:r>
      <w:r>
        <w:rPr>
          <w:rFonts w:cs="Times New Roman"/>
          <w:i/>
          <w:color w:val="000000" w:themeColor="text1"/>
          <w:szCs w:val="28"/>
        </w:rPr>
        <w:t xml:space="preserve">). </w:t>
      </w:r>
    </w:p>
    <w:p w14:paraId="5D02C431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данным Республиканского центра по оздоровлению и санаторно-курортному лечению населения, в 2025 году </w:t>
      </w:r>
      <w:r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>
        <w:rPr>
          <w:rFonts w:cs="Times New Roman"/>
          <w:i/>
          <w:color w:val="000000" w:themeColor="text1"/>
          <w:szCs w:val="28"/>
        </w:rPr>
        <w:br/>
        <w:t>в 2021 году. Общая выручка от оказания данных услуг увеличилась</w:t>
      </w:r>
      <w:r>
        <w:rPr>
          <w:rFonts w:cs="Times New Roman"/>
          <w:i/>
          <w:color w:val="000000" w:themeColor="text1"/>
          <w:szCs w:val="28"/>
        </w:rPr>
        <w:br/>
        <w:t>в 2,3 раза по сравнению с 2021 годом и составила 1 527 млн рублей.</w:t>
      </w:r>
    </w:p>
    <w:p w14:paraId="4E2D7A9F" w14:textId="262E9174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Белорусские здравницы активно посещают и иностранные граждане из </w:t>
      </w:r>
      <w:r>
        <w:rPr>
          <w:rFonts w:cs="Times New Roman"/>
          <w:b/>
          <w:color w:val="000000" w:themeColor="text1"/>
          <w:sz w:val="30"/>
          <w:szCs w:val="30"/>
        </w:rPr>
        <w:t>80</w:t>
      </w:r>
      <w:r>
        <w:rPr>
          <w:rFonts w:cs="Times New Roman"/>
          <w:color w:val="000000" w:themeColor="text1"/>
          <w:sz w:val="30"/>
          <w:szCs w:val="30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>
        <w:rPr>
          <w:rFonts w:cs="Times New Roman"/>
          <w:b/>
          <w:color w:val="000000" w:themeColor="text1"/>
          <w:sz w:val="30"/>
          <w:szCs w:val="30"/>
        </w:rPr>
        <w:t>медицинский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и увеличивать приток туристов. При этом все большую долю занимают в</w:t>
      </w:r>
      <w:r w:rsidR="00EF4574">
        <w:rPr>
          <w:rFonts w:cs="Times New Roman"/>
          <w:color w:val="000000" w:themeColor="text1"/>
          <w:sz w:val="30"/>
          <w:szCs w:val="30"/>
        </w:rPr>
        <w:t>ысокотехнологичные направления.</w:t>
      </w:r>
    </w:p>
    <w:p w14:paraId="41C5FD81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639B0C3D" w14:textId="07FCCC46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общая численность иностранных граждан, обеспеченных лечебно-оздоровительными услугами, возросла почти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в 2 раза по сравнению с 2021 годом и составила 260 тыс. человек.</w:t>
      </w:r>
    </w:p>
    <w:p w14:paraId="4E3159D9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Медицинский туризм в Беларуси за 2025 год вырос на 37%. За помощью к нашим врачам обращались жители 160 стран мира (с целью лечения Беларусь посетили более 176 тыс. иностранных граждан). Наблюдается устойчивый рост объемов экспорта медицинских услуг (с </w:t>
      </w:r>
      <w:r w:rsidRPr="00EF4574">
        <w:rPr>
          <w:rFonts w:cs="Times New Roman"/>
          <w:i/>
          <w:color w:val="000000" w:themeColor="text1"/>
          <w:spacing w:val="-6"/>
          <w:szCs w:val="28"/>
        </w:rPr>
        <w:t>2020 по 2025 год экспорт услуг в области здравоохранения вырос в 1,5 раза).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5650C3EE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Наиболее востребованными направлениями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14:paraId="73796317" w14:textId="77777777" w:rsidR="005D1A99" w:rsidRDefault="009A7D02">
      <w:pPr>
        <w:spacing w:before="120" w:after="0" w:line="240" w:lineRule="auto"/>
        <w:ind w:firstLine="142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Агроэкотуризм</w:t>
      </w:r>
    </w:p>
    <w:p w14:paraId="12DB5D33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 более востребованным становится агроэкотуризм. Живописные пейзажи, благоприятная экология и неповторимый деревенский колорит привлекают гостей в агроусадьбы.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14:paraId="049319F7" w14:textId="77777777" w:rsidR="005D1A99" w:rsidRPr="00EF4574" w:rsidRDefault="009A7D02" w:rsidP="00EF45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EF4574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3FEFADBA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В 2025 году число субъектов агроэкотуризма достигло </w:t>
      </w:r>
      <w:r>
        <w:rPr>
          <w:rFonts w:cs="Times New Roman"/>
          <w:b/>
          <w:i/>
          <w:iCs/>
          <w:color w:val="000000" w:themeColor="text1"/>
          <w:szCs w:val="28"/>
        </w:rPr>
        <w:t>1 441</w:t>
      </w:r>
      <w:r>
        <w:rPr>
          <w:rFonts w:cs="Times New Roman"/>
          <w:i/>
          <w:iCs/>
          <w:color w:val="000000" w:themeColor="text1"/>
          <w:szCs w:val="28"/>
        </w:rPr>
        <w:t xml:space="preserve">. Они обслужили </w:t>
      </w:r>
      <w:r>
        <w:rPr>
          <w:rFonts w:cs="Times New Roman"/>
          <w:b/>
          <w:i/>
          <w:iCs/>
          <w:color w:val="000000" w:themeColor="text1"/>
          <w:szCs w:val="28"/>
        </w:rPr>
        <w:t>472,5 тыс. туристов</w:t>
      </w:r>
      <w:r>
        <w:rPr>
          <w:rFonts w:cs="Times New Roman"/>
          <w:i/>
          <w:iCs/>
          <w:color w:val="000000" w:themeColor="text1"/>
          <w:szCs w:val="28"/>
        </w:rPr>
        <w:t xml:space="preserve">, из которых 449,5 тыс. (95%) – </w:t>
      </w:r>
      <w:r w:rsidRPr="00EF4574">
        <w:rPr>
          <w:rFonts w:cs="Times New Roman"/>
          <w:i/>
          <w:iCs/>
          <w:color w:val="000000" w:themeColor="text1"/>
          <w:spacing w:val="-6"/>
          <w:szCs w:val="28"/>
        </w:rPr>
        <w:t>белорусы. Лидирует Минская область (138,9 тыс. туристов), затем идут</w:t>
      </w:r>
      <w:r>
        <w:rPr>
          <w:rFonts w:cs="Times New Roman"/>
          <w:i/>
          <w:iCs/>
          <w:color w:val="000000" w:themeColor="text1"/>
          <w:szCs w:val="28"/>
        </w:rPr>
        <w:t xml:space="preserve"> Брестская (98,8 тыс.), Гродненская (98,1 тыс.) и Витебская (41,9 тыс.).</w:t>
      </w:r>
    </w:p>
    <w:p w14:paraId="68E882D2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Событийный туризм</w:t>
      </w:r>
    </w:p>
    <w:p w14:paraId="3AEFB2B7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Динамично развивается и пользуется популярностью событийный туризм. Многочисленные фестивали, брендовые праздники, выставки и ярмарки, спортивные соревнования и театрализованные шоу, проводимые в Беларуси, активно работают на туристическую привлекательность. </w:t>
      </w:r>
    </w:p>
    <w:p w14:paraId="18A7FD0F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Помимо многочисленных региональных фестивалей и праздников, это, например, юбилейный XXXV Международный фестиваль искусств «Славянский базар в Витебске», для которого предусмотрен специальный безвизовый режим. Или Республиканский праздник «Купалье» («Александрия собирает друзей») в Шкловском районе Могилевской области. </w:t>
      </w:r>
    </w:p>
    <w:p w14:paraId="7FA3F579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500D18AB" w14:textId="7A27E6CE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фестиваль «</w:t>
      </w:r>
      <w:r w:rsidR="00EF4574" w:rsidRPr="00EF4574">
        <w:rPr>
          <w:rFonts w:cs="Times New Roman"/>
          <w:i/>
          <w:color w:val="000000" w:themeColor="text1"/>
          <w:szCs w:val="28"/>
        </w:rPr>
        <w:t>Славянский базар в Витебске</w:t>
      </w:r>
      <w:r>
        <w:rPr>
          <w:rFonts w:cs="Times New Roman"/>
          <w:i/>
          <w:color w:val="000000" w:themeColor="text1"/>
          <w:szCs w:val="28"/>
        </w:rPr>
        <w:t xml:space="preserve">» посетило рекордное количество зрителей: онлайн-трансляцию смотрели </w:t>
      </w:r>
      <w:r>
        <w:rPr>
          <w:rFonts w:cs="Times New Roman"/>
          <w:b/>
          <w:i/>
          <w:color w:val="000000" w:themeColor="text1"/>
          <w:szCs w:val="28"/>
        </w:rPr>
        <w:t>свыше 15 млн чел.</w:t>
      </w:r>
      <w:r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200 тыс. чел.</w:t>
      </w:r>
    </w:p>
    <w:p w14:paraId="21783FC0" w14:textId="13B1A33E" w:rsidR="005D1A99" w:rsidRDefault="009A7D02" w:rsidP="00EF45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на «</w:t>
      </w:r>
      <w:r w:rsidR="00EF4574" w:rsidRPr="00EF4574">
        <w:rPr>
          <w:rFonts w:cs="Times New Roman"/>
          <w:i/>
          <w:color w:val="000000" w:themeColor="text1"/>
          <w:szCs w:val="28"/>
        </w:rPr>
        <w:t>Купалье</w:t>
      </w:r>
      <w:r>
        <w:rPr>
          <w:rFonts w:cs="Times New Roman"/>
          <w:i/>
          <w:color w:val="000000" w:themeColor="text1"/>
          <w:szCs w:val="28"/>
        </w:rPr>
        <w:t>» также было рекордное количество посетителей – свыше 115 тыс. чел., приезжали делегации из 20 стран.</w:t>
      </w:r>
    </w:p>
    <w:p w14:paraId="313C80E8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, представляющих интерес для туристов, можно отметить обряды,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традиционные блюда, народные ремесла: белорусское соломоплетение, белорусское искусство вытинанки, блюда из тертой картошки </w:t>
      </w:r>
      <w:r>
        <w:rPr>
          <w:rFonts w:cs="Times New Roman"/>
          <w:i/>
          <w:color w:val="000000" w:themeColor="text1"/>
          <w:szCs w:val="28"/>
        </w:rPr>
        <w:t>(драники, картофельные оладьи, бабка)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306F49C" w14:textId="7D61BA78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Историко-культурный туризм</w:t>
      </w:r>
    </w:p>
    <w:p w14:paraId="0CE2C590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</w:t>
      </w:r>
    </w:p>
    <w:p w14:paraId="72C1E453" w14:textId="77777777" w:rsidR="005D1A99" w:rsidRPr="00F84DC4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F84DC4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3613B24" w14:textId="1912E331" w:rsidR="005D1A99" w:rsidRPr="00F84DC4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 xml:space="preserve">В список Всемирного наследия ЮНЕСКО входят: </w:t>
      </w:r>
      <w:r w:rsidR="003D71B4">
        <w:rPr>
          <w:rFonts w:cs="Times New Roman"/>
          <w:i/>
          <w:color w:val="000000" w:themeColor="text1"/>
          <w:szCs w:val="28"/>
        </w:rPr>
        <w:t>н</w:t>
      </w:r>
      <w:r w:rsidRPr="00F84DC4">
        <w:rPr>
          <w:rFonts w:cs="Times New Roman"/>
          <w:i/>
          <w:color w:val="000000" w:themeColor="text1"/>
          <w:szCs w:val="28"/>
        </w:rPr>
        <w:t>ациональный парк «Беловежская п</w:t>
      </w:r>
      <w:r w:rsidR="003D71B4">
        <w:rPr>
          <w:rFonts w:cs="Times New Roman"/>
          <w:i/>
          <w:color w:val="000000" w:themeColor="text1"/>
          <w:szCs w:val="28"/>
        </w:rPr>
        <w:t>уща», замковый комплекс «Мир», н</w:t>
      </w:r>
      <w:r w:rsidRPr="00F84DC4">
        <w:rPr>
          <w:rFonts w:cs="Times New Roman"/>
          <w:i/>
          <w:color w:val="000000" w:themeColor="text1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142698A4" w14:textId="77777777" w:rsidR="005D1A99" w:rsidRPr="00F84DC4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>В </w:t>
      </w:r>
      <w:r w:rsidRPr="00F84DC4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F84DC4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F84DC4">
        <w:rPr>
          <w:rFonts w:cs="Times New Roman"/>
          <w:b/>
          <w:i/>
          <w:color w:val="000000" w:themeColor="text1"/>
          <w:szCs w:val="28"/>
        </w:rPr>
        <w:t>5 695</w:t>
      </w:r>
      <w:r w:rsidRPr="00F84DC4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27BA86C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39D120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26D63F9B" w14:textId="77777777" w:rsidR="005D1A99" w:rsidRDefault="009A7D02" w:rsidP="00F84DC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Республике Беларусь в государственном реестре зарегистрировано </w:t>
      </w:r>
      <w:r>
        <w:rPr>
          <w:rFonts w:cs="Times New Roman"/>
          <w:b/>
          <w:i/>
          <w:color w:val="000000" w:themeColor="text1"/>
          <w:szCs w:val="28"/>
        </w:rPr>
        <w:t>156 музеев</w:t>
      </w:r>
      <w:r>
        <w:rPr>
          <w:rFonts w:cs="Times New Roman"/>
          <w:i/>
          <w:color w:val="000000" w:themeColor="text1"/>
          <w:szCs w:val="28"/>
        </w:rPr>
        <w:t>, из них 150 государственных.</w:t>
      </w:r>
    </w:p>
    <w:p w14:paraId="7C2B5221" w14:textId="19230EE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Количество посещений музеев, кстати говоря, если считать на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>1000 человек населения</w:t>
      </w:r>
      <w:r w:rsidR="00F84DC4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в 2025 году увеличилось по сравнению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с 2020 годом: 1 058 посещений против </w:t>
      </w:r>
      <w:r>
        <w:rPr>
          <w:rFonts w:cs="Times New Roman"/>
          <w:color w:val="000000" w:themeColor="text1"/>
          <w:szCs w:val="28"/>
        </w:rPr>
        <w:t>300 посещений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4FAC855" w14:textId="42DD7D18" w:rsidR="005D1A99" w:rsidRDefault="00AA4C9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9A7D02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, строительство которого находится на завершающей стадии. В апрельском субботнике на этом объекте принял участие и </w:t>
      </w:r>
      <w:r w:rsidR="00F84DC4">
        <w:rPr>
          <w:rFonts w:cs="Times New Roman"/>
          <w:color w:val="000000" w:themeColor="text1"/>
          <w:sz w:val="30"/>
          <w:szCs w:val="30"/>
        </w:rPr>
        <w:t xml:space="preserve">белорусский лидер </w:t>
      </w:r>
      <w:r w:rsidR="009A7D02">
        <w:rPr>
          <w:rFonts w:cs="Times New Roman"/>
          <w:color w:val="000000" w:themeColor="text1"/>
          <w:sz w:val="30"/>
          <w:szCs w:val="30"/>
        </w:rPr>
        <w:t>Александр Лукашенко. Объекту присвоен статус Вс</w:t>
      </w:r>
      <w:r w:rsidR="00F84DC4">
        <w:rPr>
          <w:rFonts w:cs="Times New Roman"/>
          <w:color w:val="000000" w:themeColor="text1"/>
          <w:sz w:val="30"/>
          <w:szCs w:val="30"/>
        </w:rPr>
        <w:t>ебелорусской молодежной стройки</w:t>
      </w:r>
      <w:r w:rsidR="009A7D02">
        <w:rPr>
          <w:rFonts w:cs="Times New Roman"/>
          <w:color w:val="000000" w:themeColor="text1"/>
          <w:sz w:val="30"/>
          <w:szCs w:val="30"/>
        </w:rPr>
        <w:t>.</w:t>
      </w:r>
    </w:p>
    <w:p w14:paraId="43E42099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Промышленный туризм</w:t>
      </w:r>
    </w:p>
    <w:p w14:paraId="21C35E82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Быстрыми темпами в последние годы развивается промышленный туризм.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5F0D5B4B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E7443AF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6D555894" w14:textId="475B9FD6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ОАО «БЕЛАЗ» принято 81,3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(рост </w:t>
      </w:r>
      <w:r w:rsidR="003A62BA">
        <w:rPr>
          <w:rFonts w:cs="Times New Roman"/>
          <w:i/>
          <w:color w:val="000000" w:themeColor="text1"/>
          <w:szCs w:val="28"/>
        </w:rPr>
        <w:t>числа</w:t>
      </w:r>
      <w:r>
        <w:rPr>
          <w:rFonts w:cs="Times New Roman"/>
          <w:i/>
          <w:color w:val="000000" w:themeColor="text1"/>
          <w:szCs w:val="28"/>
        </w:rPr>
        <w:t xml:space="preserve"> посетителей составил 140% к 2024 году), ОАО «МТЗ» –</w:t>
      </w:r>
      <w:r w:rsidR="003A62B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24,1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7E3414F5" w14:textId="460248FC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267,2 тыс. человек (172% к уровню 2024 года).</w:t>
      </w:r>
    </w:p>
    <w:p w14:paraId="2F14EA20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lastRenderedPageBreak/>
        <w:t>Впервые количество иностранцев, посетивших предприятия, превысило число белорусских экскурсантов.</w:t>
      </w:r>
    </w:p>
    <w:p w14:paraId="50668F7C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>
        <w:rPr>
          <w:rFonts w:cs="Times New Roman"/>
          <w:b/>
          <w:color w:val="000000" w:themeColor="text1"/>
          <w:sz w:val="30"/>
          <w:szCs w:val="30"/>
        </w:rPr>
        <w:t>промышленный туризм Союзного государства</w:t>
      </w:r>
      <w:r>
        <w:rPr>
          <w:rFonts w:cs="Times New Roman"/>
          <w:color w:val="000000" w:themeColor="text1"/>
          <w:sz w:val="30"/>
          <w:szCs w:val="30"/>
        </w:rPr>
        <w:t>, объединяющий потенциалы индустриального туризма наших стран.</w:t>
      </w:r>
    </w:p>
    <w:p w14:paraId="099B7B4A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Религиозный туризм</w:t>
      </w:r>
    </w:p>
    <w:p w14:paraId="2CD5874C" w14:textId="44DE554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Благодаря переплетению религий и архитектурных стилей,</w:t>
      </w:r>
      <w:r w:rsidR="000F5D5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 xml:space="preserve">Беларуси сохранилась своеобразная и необычная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храмовая архитектура</w:t>
      </w:r>
      <w:r w:rsidR="00624A0A"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16B4380B" w14:textId="77777777" w:rsidR="005D1A99" w:rsidRPr="003A62BA" w:rsidRDefault="009A7D02" w:rsidP="003A62B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3A62B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1AD6B1C6" w14:textId="77777777" w:rsidR="005D1A99" w:rsidRDefault="009A7D02" w:rsidP="003A62B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Многие из культовых сооружений – абсолютно уникальны. Среди них: Спасо-Преображенская церковь и Софийский собор в г.Полоцке, Борисо-Глебская (Коложская) церковь в г.Гродно, Свято-Никольский женский монастырь в г.Могилеве и многие другие.</w:t>
      </w:r>
    </w:p>
    <w:p w14:paraId="396EC01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Важными объектами культурного и религиозного туризма становятся созданные в стране </w:t>
      </w:r>
      <w:r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8CCE1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6F17BC7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Православные духовные центры</w:t>
      </w:r>
      <w:r>
        <w:rPr>
          <w:rFonts w:cs="Times New Roman"/>
          <w:i/>
          <w:color w:val="000000" w:themeColor="text1"/>
          <w:szCs w:val="28"/>
        </w:rPr>
        <w:t xml:space="preserve"> – Свято-Успенский Жировичский митрополичий монастырь (Гродненская обл., Слонимский р-н, аг.Жировичи,) и Полоцкий Спасо-Евфросиньевский женский митрополичий монастырь (Витебская обл.).</w:t>
      </w:r>
    </w:p>
    <w:p w14:paraId="49263EF5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Католический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костел Успения Пресвятой Девы Марии (Минская обл., Мядельский р-н, аг.Будслав).</w:t>
      </w:r>
    </w:p>
    <w:p w14:paraId="5B4A29A6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Иудейский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синагога в г.Бобруйске (Могилевская обл.).</w:t>
      </w:r>
    </w:p>
    <w:p w14:paraId="472CADAE" w14:textId="77777777" w:rsidR="005D1A99" w:rsidRDefault="009A7D02" w:rsidP="00624A0A">
      <w:pPr>
        <w:spacing w:after="12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Мусульманский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мечеть в г.Ивье (Гродненская обл.).</w:t>
      </w:r>
    </w:p>
    <w:p w14:paraId="305310B7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7DB506A8" w14:textId="70C30C6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</w:t>
      </w:r>
      <w:r w:rsidR="00624A0A">
        <w:rPr>
          <w:rFonts w:cs="Times New Roman"/>
          <w:color w:val="000000" w:themeColor="text1"/>
          <w:sz w:val="30"/>
          <w:szCs w:val="30"/>
        </w:rPr>
        <w:t>и полечиться.</w:t>
      </w:r>
    </w:p>
    <w:p w14:paraId="24CD547E" w14:textId="2B7B0FE6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важнейшим вопросом становятся, с одной стороны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уникальные форматы отдыха. Они особенно подходят для небольших райцентров и местечек с мал</w:t>
      </w:r>
      <w:r w:rsidR="00624A0A">
        <w:rPr>
          <w:rFonts w:cs="Times New Roman"/>
          <w:color w:val="000000" w:themeColor="text1"/>
          <w:sz w:val="30"/>
          <w:szCs w:val="30"/>
        </w:rPr>
        <w:t>ым пока туристическим потоком.</w:t>
      </w:r>
    </w:p>
    <w:p w14:paraId="742F2A2E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507220B2" w14:textId="5C01B9E5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Ду. Набирают популярность такие города, как Пинск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</w:t>
      </w:r>
      <w:r>
        <w:rPr>
          <w:rFonts w:cs="Times New Roman"/>
          <w:i/>
          <w:iCs/>
          <w:color w:val="000000" w:themeColor="text1"/>
          <w:szCs w:val="28"/>
        </w:rPr>
        <w:t xml:space="preserve"> Барановичи, расширяют предложения для туристов г.Новогрудок, г.Лида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 др</w:t>
      </w:r>
      <w:r>
        <w:rPr>
          <w:rFonts w:cs="Times New Roman"/>
          <w:i/>
          <w:iCs/>
          <w:color w:val="000000" w:themeColor="text1"/>
          <w:szCs w:val="28"/>
        </w:rPr>
        <w:t>.</w:t>
      </w:r>
    </w:p>
    <w:p w14:paraId="1FF187AD" w14:textId="66BE32F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Cs/>
          <w:color w:val="000000" w:themeColor="text1"/>
          <w:sz w:val="30"/>
          <w:szCs w:val="30"/>
        </w:rPr>
        <w:t>С другой стороны,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повышение качества и доступности услуг –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одна из важнейших задач развития туристической отрасли в Беларуси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Уровень качества должен быть рассчитан на разные слои населения и затрагивать абсолютно все направления туристической индустрии. </w:t>
      </w:r>
    </w:p>
    <w:p w14:paraId="0FEECD58" w14:textId="5EEBB89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Совершенно недопустимо к этому относиться спустя рукава, потому как один негативный отзыв может отпугнуть десятки и сотни потенциальных туристов. А это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неполученные доходы, причем по всей цепочке</w:t>
      </w:r>
      <w:r w:rsidR="00624A0A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от транспорта до питания. </w:t>
      </w:r>
    </w:p>
    <w:p w14:paraId="5748661C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0E6EA848" w14:textId="35B118F5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Согласно результатам социологического исследования, проведенного во втором полугодии 2025 года Институтом социологии НАН Беларуси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, </w:t>
      </w:r>
      <w:r>
        <w:rPr>
          <w:rFonts w:cs="Times New Roman"/>
          <w:bCs/>
          <w:i/>
          <w:iCs/>
          <w:color w:val="000000" w:themeColor="text1"/>
          <w:szCs w:val="28"/>
        </w:rPr>
        <w:t xml:space="preserve">отдых и путешествия являются значимой частью жизни для многих белорусов – 67,3%. </w:t>
      </w:r>
    </w:p>
    <w:p w14:paraId="463A83FC" w14:textId="77777777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bCs/>
          <w:i/>
          <w:iCs/>
          <w:color w:val="000000" w:themeColor="text1"/>
          <w:szCs w:val="28"/>
        </w:rPr>
        <w:t>Подавляющее большинство опрошенных (87,1%) рассматривает Беларусь в качестве места для своего отдыха.</w:t>
      </w:r>
      <w:r>
        <w:rPr>
          <w:rFonts w:cs="Times New Roman"/>
          <w:i/>
          <w:iCs/>
          <w:color w:val="000000" w:themeColor="text1"/>
          <w:szCs w:val="28"/>
        </w:rPr>
        <w:t xml:space="preserve"> </w:t>
      </w:r>
    </w:p>
    <w:p w14:paraId="4DE62C5E" w14:textId="1C3E6C5E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Посещение исторических и культурных мест в качестве туристической цели привлекает 45,7% опрошенных. Респонденты отдают предпочтение природным объектам: заповедники, леса, озера (34,8%). Путешествуют с целью посещения мероприятий, фестивалей, выставок </w:t>
      </w:r>
      <w:r w:rsidR="00624A0A">
        <w:rPr>
          <w:rFonts w:cs="Times New Roman"/>
          <w:i/>
          <w:iCs/>
          <w:color w:val="000000" w:themeColor="text1"/>
          <w:szCs w:val="28"/>
        </w:rPr>
        <w:t>–</w:t>
      </w:r>
      <w:r>
        <w:rPr>
          <w:rFonts w:cs="Times New Roman"/>
          <w:i/>
          <w:iCs/>
          <w:color w:val="000000" w:themeColor="text1"/>
          <w:szCs w:val="28"/>
        </w:rPr>
        <w:t xml:space="preserve"> 20,2%, каждый пятый. Для лечения и оздоровления путешествуют 16,4%. Поездки к местам религиозных святынь выбирают 12,0% ответивших.</w:t>
      </w:r>
    </w:p>
    <w:p w14:paraId="18FEE40B" w14:textId="22D3366B" w:rsidR="005D1A99" w:rsidRPr="00624A0A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Комфорт для туристов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это, в том числе, их информированность, которой способствуют новейшие </w:t>
      </w:r>
      <w:r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695B7F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>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</w:t>
      </w:r>
      <w:r w:rsidR="00624A0A">
        <w:rPr>
          <w:rFonts w:cs="Times New Roman"/>
          <w:color w:val="000000" w:themeColor="text1"/>
          <w:sz w:val="30"/>
          <w:szCs w:val="30"/>
        </w:rPr>
        <w:t xml:space="preserve">: </w:t>
      </w:r>
      <w:r w:rsidR="00624A0A" w:rsidRPr="00624A0A">
        <w:rPr>
          <w:rFonts w:cs="Times New Roman"/>
          <w:color w:val="000000" w:themeColor="text1"/>
          <w:sz w:val="30"/>
          <w:szCs w:val="30"/>
        </w:rPr>
        <w:t>Sanatorii.by, BelTur.by, BelHotel.by, Ekskursii.by, BelTransfer.by, bigtrip.by, vetliva.by.</w:t>
      </w:r>
    </w:p>
    <w:p w14:paraId="2E2EB1E3" w14:textId="779FA510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что сказал, выступая с Посланием к белорусскому народу и Национальному собранию 18 декабря 2025 г., </w:t>
      </w:r>
      <w:r>
        <w:rPr>
          <w:rFonts w:cs="Times New Roman"/>
          <w:bCs/>
          <w:color w:val="000000" w:themeColor="text1"/>
          <w:sz w:val="30"/>
          <w:szCs w:val="30"/>
        </w:rPr>
        <w:t xml:space="preserve">Глава нашего государства: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«Минск – уникальная столица мирового уровня. Брестчина – это не только легендарная крепость-герой и </w:t>
      </w:r>
      <w:r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Гродненщина – край замковой архитектуры»</w:t>
      </w:r>
      <w:r w:rsidRPr="00695B7F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</w:p>
    <w:p w14:paraId="506B2D67" w14:textId="42880FC2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Туризму в Беларуси есть, на каком фундаменте расти, 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–</w:t>
      </w: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 и он должен расти. В каждом районе, на каждой усадьбе нашими общими усилиями. Это и стратегическая цель, и экономический эффект, причем буквально в каждой причастной к туризму семье. А таких должно станови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ться с каждым годом все больше.</w:t>
      </w:r>
    </w:p>
    <w:sectPr w:rsidR="005D1A9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B36A6" w14:textId="77777777" w:rsidR="002131A7" w:rsidRDefault="002131A7">
      <w:pPr>
        <w:spacing w:line="240" w:lineRule="auto"/>
      </w:pPr>
      <w:r>
        <w:separator/>
      </w:r>
    </w:p>
  </w:endnote>
  <w:endnote w:type="continuationSeparator" w:id="0">
    <w:p w14:paraId="41FCBEF2" w14:textId="77777777" w:rsidR="002131A7" w:rsidRDefault="00213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418A0" w14:textId="77777777" w:rsidR="002131A7" w:rsidRDefault="002131A7">
      <w:pPr>
        <w:spacing w:after="0"/>
      </w:pPr>
      <w:r>
        <w:separator/>
      </w:r>
    </w:p>
  </w:footnote>
  <w:footnote w:type="continuationSeparator" w:id="0">
    <w:p w14:paraId="2C9E789D" w14:textId="77777777" w:rsidR="002131A7" w:rsidRDefault="002131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202592"/>
      <w:docPartObj>
        <w:docPartGallery w:val="AutoText"/>
      </w:docPartObj>
    </w:sdtPr>
    <w:sdtEndPr>
      <w:rPr>
        <w:sz w:val="22"/>
      </w:rPr>
    </w:sdtEndPr>
    <w:sdtContent>
      <w:p w14:paraId="46062012" w14:textId="3E67B0BD" w:rsidR="005D1A99" w:rsidRDefault="009A7D02">
        <w:pPr>
          <w:pStyle w:val="a3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E30C6A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4092FBF" w14:textId="77777777" w:rsidR="005D1A99" w:rsidRDefault="005D1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F1"/>
    <w:rsid w:val="00016EF9"/>
    <w:rsid w:val="00025819"/>
    <w:rsid w:val="00032D2A"/>
    <w:rsid w:val="00046381"/>
    <w:rsid w:val="00046A73"/>
    <w:rsid w:val="00067EB4"/>
    <w:rsid w:val="00080FA6"/>
    <w:rsid w:val="00085E95"/>
    <w:rsid w:val="00091240"/>
    <w:rsid w:val="000931DD"/>
    <w:rsid w:val="00096843"/>
    <w:rsid w:val="000C7005"/>
    <w:rsid w:val="000D45D1"/>
    <w:rsid w:val="000E3E8F"/>
    <w:rsid w:val="000E5AB1"/>
    <w:rsid w:val="000F5D54"/>
    <w:rsid w:val="000F634F"/>
    <w:rsid w:val="00107913"/>
    <w:rsid w:val="001160C6"/>
    <w:rsid w:val="0013550B"/>
    <w:rsid w:val="00147AB3"/>
    <w:rsid w:val="001538C1"/>
    <w:rsid w:val="001628A8"/>
    <w:rsid w:val="00190C37"/>
    <w:rsid w:val="00194F6D"/>
    <w:rsid w:val="001A0232"/>
    <w:rsid w:val="001A03DF"/>
    <w:rsid w:val="001A2498"/>
    <w:rsid w:val="001A7DC7"/>
    <w:rsid w:val="001C3723"/>
    <w:rsid w:val="001D1EF9"/>
    <w:rsid w:val="001E147B"/>
    <w:rsid w:val="001F098B"/>
    <w:rsid w:val="00206ADE"/>
    <w:rsid w:val="00210EC6"/>
    <w:rsid w:val="002131A7"/>
    <w:rsid w:val="00227B2B"/>
    <w:rsid w:val="00236061"/>
    <w:rsid w:val="00241FB5"/>
    <w:rsid w:val="00252770"/>
    <w:rsid w:val="00252F97"/>
    <w:rsid w:val="00255F23"/>
    <w:rsid w:val="00262F58"/>
    <w:rsid w:val="00274707"/>
    <w:rsid w:val="00275DEA"/>
    <w:rsid w:val="00286AC7"/>
    <w:rsid w:val="002A2A78"/>
    <w:rsid w:val="002A5F1A"/>
    <w:rsid w:val="002A6D37"/>
    <w:rsid w:val="002E4D9B"/>
    <w:rsid w:val="002E709B"/>
    <w:rsid w:val="00302C93"/>
    <w:rsid w:val="003122D9"/>
    <w:rsid w:val="00312C4D"/>
    <w:rsid w:val="00333F39"/>
    <w:rsid w:val="00346A5D"/>
    <w:rsid w:val="003476ED"/>
    <w:rsid w:val="003706F6"/>
    <w:rsid w:val="003A62BA"/>
    <w:rsid w:val="003B693E"/>
    <w:rsid w:val="003D2F97"/>
    <w:rsid w:val="003D71B4"/>
    <w:rsid w:val="003E5006"/>
    <w:rsid w:val="003F268C"/>
    <w:rsid w:val="0040342E"/>
    <w:rsid w:val="00414C31"/>
    <w:rsid w:val="00430D81"/>
    <w:rsid w:val="0043131C"/>
    <w:rsid w:val="00432F00"/>
    <w:rsid w:val="0043383D"/>
    <w:rsid w:val="004608E8"/>
    <w:rsid w:val="00477DC0"/>
    <w:rsid w:val="00484675"/>
    <w:rsid w:val="00486C9C"/>
    <w:rsid w:val="004E23AB"/>
    <w:rsid w:val="004F4543"/>
    <w:rsid w:val="005040EC"/>
    <w:rsid w:val="00511329"/>
    <w:rsid w:val="00516E6D"/>
    <w:rsid w:val="00534E90"/>
    <w:rsid w:val="00541291"/>
    <w:rsid w:val="00554C79"/>
    <w:rsid w:val="0056054E"/>
    <w:rsid w:val="00582182"/>
    <w:rsid w:val="00582FB1"/>
    <w:rsid w:val="0058693A"/>
    <w:rsid w:val="0059220C"/>
    <w:rsid w:val="005A4931"/>
    <w:rsid w:val="005B38EB"/>
    <w:rsid w:val="005B763D"/>
    <w:rsid w:val="005D1A99"/>
    <w:rsid w:val="005D7692"/>
    <w:rsid w:val="005E326B"/>
    <w:rsid w:val="005F5C4E"/>
    <w:rsid w:val="00615EDF"/>
    <w:rsid w:val="00624A0A"/>
    <w:rsid w:val="006434BE"/>
    <w:rsid w:val="00656730"/>
    <w:rsid w:val="00675022"/>
    <w:rsid w:val="00686DB4"/>
    <w:rsid w:val="00695330"/>
    <w:rsid w:val="00695B7F"/>
    <w:rsid w:val="00696825"/>
    <w:rsid w:val="006B6123"/>
    <w:rsid w:val="006C0DD2"/>
    <w:rsid w:val="006C52A1"/>
    <w:rsid w:val="006C550F"/>
    <w:rsid w:val="006C670C"/>
    <w:rsid w:val="006D2968"/>
    <w:rsid w:val="006E6FD9"/>
    <w:rsid w:val="007068D1"/>
    <w:rsid w:val="0071315E"/>
    <w:rsid w:val="0071507A"/>
    <w:rsid w:val="0071715B"/>
    <w:rsid w:val="007303CA"/>
    <w:rsid w:val="00750601"/>
    <w:rsid w:val="00750D85"/>
    <w:rsid w:val="00751775"/>
    <w:rsid w:val="007526BF"/>
    <w:rsid w:val="007659E7"/>
    <w:rsid w:val="0076605B"/>
    <w:rsid w:val="00766B54"/>
    <w:rsid w:val="007B0B9F"/>
    <w:rsid w:val="007E1DD8"/>
    <w:rsid w:val="007E3F68"/>
    <w:rsid w:val="00804740"/>
    <w:rsid w:val="008057FD"/>
    <w:rsid w:val="008106DA"/>
    <w:rsid w:val="008128B2"/>
    <w:rsid w:val="00826EF9"/>
    <w:rsid w:val="00835B5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D0E01"/>
    <w:rsid w:val="008F4BC8"/>
    <w:rsid w:val="008F5783"/>
    <w:rsid w:val="00904658"/>
    <w:rsid w:val="00922B40"/>
    <w:rsid w:val="00926051"/>
    <w:rsid w:val="00934724"/>
    <w:rsid w:val="009474FD"/>
    <w:rsid w:val="0095444E"/>
    <w:rsid w:val="00957BAE"/>
    <w:rsid w:val="00957C1F"/>
    <w:rsid w:val="0096699A"/>
    <w:rsid w:val="009855CD"/>
    <w:rsid w:val="00990882"/>
    <w:rsid w:val="00997677"/>
    <w:rsid w:val="009A3206"/>
    <w:rsid w:val="009A7D02"/>
    <w:rsid w:val="009B2D53"/>
    <w:rsid w:val="009C1035"/>
    <w:rsid w:val="009C17D1"/>
    <w:rsid w:val="009C44BB"/>
    <w:rsid w:val="009C4F09"/>
    <w:rsid w:val="009C538E"/>
    <w:rsid w:val="009D56CB"/>
    <w:rsid w:val="009D6647"/>
    <w:rsid w:val="009D6B8D"/>
    <w:rsid w:val="00A0073F"/>
    <w:rsid w:val="00A024FB"/>
    <w:rsid w:val="00A02643"/>
    <w:rsid w:val="00A15DD5"/>
    <w:rsid w:val="00A242AE"/>
    <w:rsid w:val="00A6393A"/>
    <w:rsid w:val="00A86805"/>
    <w:rsid w:val="00A933C2"/>
    <w:rsid w:val="00A95016"/>
    <w:rsid w:val="00A96F31"/>
    <w:rsid w:val="00AA4C9D"/>
    <w:rsid w:val="00AB34D6"/>
    <w:rsid w:val="00AE4025"/>
    <w:rsid w:val="00AE68A0"/>
    <w:rsid w:val="00AE7A06"/>
    <w:rsid w:val="00AF4014"/>
    <w:rsid w:val="00B1426A"/>
    <w:rsid w:val="00B15058"/>
    <w:rsid w:val="00B1583C"/>
    <w:rsid w:val="00B250B8"/>
    <w:rsid w:val="00B4171D"/>
    <w:rsid w:val="00B50DD3"/>
    <w:rsid w:val="00B51710"/>
    <w:rsid w:val="00B56F49"/>
    <w:rsid w:val="00B61809"/>
    <w:rsid w:val="00B75441"/>
    <w:rsid w:val="00B840F1"/>
    <w:rsid w:val="00BB6333"/>
    <w:rsid w:val="00BE038E"/>
    <w:rsid w:val="00BE5897"/>
    <w:rsid w:val="00BF0E83"/>
    <w:rsid w:val="00C012B6"/>
    <w:rsid w:val="00C039C7"/>
    <w:rsid w:val="00C0433B"/>
    <w:rsid w:val="00C1008D"/>
    <w:rsid w:val="00C301B7"/>
    <w:rsid w:val="00C35F3C"/>
    <w:rsid w:val="00C36AA1"/>
    <w:rsid w:val="00C46746"/>
    <w:rsid w:val="00C53D5C"/>
    <w:rsid w:val="00C621E3"/>
    <w:rsid w:val="00C7215B"/>
    <w:rsid w:val="00C7789E"/>
    <w:rsid w:val="00C84D35"/>
    <w:rsid w:val="00C92BBF"/>
    <w:rsid w:val="00C94AE7"/>
    <w:rsid w:val="00CA2618"/>
    <w:rsid w:val="00CB13A9"/>
    <w:rsid w:val="00CB3FB7"/>
    <w:rsid w:val="00CD4562"/>
    <w:rsid w:val="00CE2F5B"/>
    <w:rsid w:val="00CF2BAB"/>
    <w:rsid w:val="00CF4DA8"/>
    <w:rsid w:val="00D058ED"/>
    <w:rsid w:val="00D103F4"/>
    <w:rsid w:val="00D232DB"/>
    <w:rsid w:val="00D26A63"/>
    <w:rsid w:val="00D32D72"/>
    <w:rsid w:val="00D32DEE"/>
    <w:rsid w:val="00D40C89"/>
    <w:rsid w:val="00D41007"/>
    <w:rsid w:val="00D433D8"/>
    <w:rsid w:val="00D523EF"/>
    <w:rsid w:val="00D547A5"/>
    <w:rsid w:val="00D802F9"/>
    <w:rsid w:val="00D96F81"/>
    <w:rsid w:val="00DC1880"/>
    <w:rsid w:val="00DF0873"/>
    <w:rsid w:val="00DF160A"/>
    <w:rsid w:val="00DF1C41"/>
    <w:rsid w:val="00DF2B07"/>
    <w:rsid w:val="00DF645D"/>
    <w:rsid w:val="00E06774"/>
    <w:rsid w:val="00E11D25"/>
    <w:rsid w:val="00E30C6A"/>
    <w:rsid w:val="00E47A5C"/>
    <w:rsid w:val="00E609E0"/>
    <w:rsid w:val="00E75565"/>
    <w:rsid w:val="00E76331"/>
    <w:rsid w:val="00E80D21"/>
    <w:rsid w:val="00E94814"/>
    <w:rsid w:val="00E96E1E"/>
    <w:rsid w:val="00E97380"/>
    <w:rsid w:val="00E97C42"/>
    <w:rsid w:val="00EA3AE5"/>
    <w:rsid w:val="00EC7944"/>
    <w:rsid w:val="00ED3736"/>
    <w:rsid w:val="00ED7C3E"/>
    <w:rsid w:val="00EE0F39"/>
    <w:rsid w:val="00EE4281"/>
    <w:rsid w:val="00EE4652"/>
    <w:rsid w:val="00EF4574"/>
    <w:rsid w:val="00EF5F3C"/>
    <w:rsid w:val="00F02994"/>
    <w:rsid w:val="00F12019"/>
    <w:rsid w:val="00F16C8F"/>
    <w:rsid w:val="00F4468B"/>
    <w:rsid w:val="00F44C62"/>
    <w:rsid w:val="00F66EE8"/>
    <w:rsid w:val="00F84DC4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  <w:rsid w:val="07E1590B"/>
    <w:rsid w:val="0F7D1328"/>
    <w:rsid w:val="2FEA56D4"/>
    <w:rsid w:val="36707BC2"/>
    <w:rsid w:val="51C84535"/>
    <w:rsid w:val="5329628C"/>
    <w:rsid w:val="56EE13DA"/>
    <w:rsid w:val="78E735C3"/>
    <w:rsid w:val="7EB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662"/>
  <w15:docId w15:val="{C78235B1-2BC6-8E42-94FD-6B833BD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qFormat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</cp:lastModifiedBy>
  <cp:revision>2</cp:revision>
  <cp:lastPrinted>2026-05-13T08:14:00Z</cp:lastPrinted>
  <dcterms:created xsi:type="dcterms:W3CDTF">2026-05-18T10:54:00Z</dcterms:created>
  <dcterms:modified xsi:type="dcterms:W3CDTF">2026-05-18T10:54:00Z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FD5DD27011A243BD859D415A4074838B_13</vt:lpwstr>
  </property>
</Properties>
</file>